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62EE" w14:textId="77777777" w:rsidR="00E47858" w:rsidRDefault="000A0350">
      <w:pPr>
        <w:pStyle w:val="Heading1"/>
        <w:spacing w:after="80"/>
        <w:jc w:val="center"/>
      </w:pPr>
      <w:r>
        <w:t>Production Rights Contract</w:t>
      </w:r>
    </w:p>
    <w:p w14:paraId="2EC62831" w14:textId="77777777" w:rsidR="00E47858" w:rsidRDefault="000A0350">
      <w:pPr>
        <w:spacing w:after="400"/>
        <w:jc w:val="center"/>
      </w:pPr>
      <w:r>
        <w:rPr>
          <w:i/>
          <w:iCs/>
          <w:sz w:val="26"/>
          <w:szCs w:val="26"/>
        </w:rPr>
        <w:t>"The Puzzler"</w:t>
      </w:r>
    </w:p>
    <w:p w14:paraId="0300B094" w14:textId="77777777" w:rsidR="00E47858" w:rsidRDefault="000A0350">
      <w:pPr>
        <w:pStyle w:val="Heading2"/>
      </w:pPr>
      <w:r>
        <w:t>Parties</w:t>
      </w:r>
    </w:p>
    <w:p w14:paraId="4C82C9E6" w14:textId="77777777" w:rsidR="00E47858" w:rsidRDefault="000A0350">
      <w:pPr>
        <w:spacing w:after="160"/>
      </w:pPr>
      <w:r>
        <w:rPr>
          <w:b/>
          <w:bCs/>
        </w:rPr>
        <w:t>Author/Playwright:</w:t>
      </w:r>
      <w:r>
        <w:t xml:space="preserve"> Will Holcomb</w:t>
      </w:r>
    </w:p>
    <w:p w14:paraId="508855DF" w14:textId="77777777" w:rsidR="00E47858" w:rsidRDefault="000A0350">
      <w:pPr>
        <w:spacing w:after="160"/>
      </w:pPr>
      <w:r>
        <w:t>1305 NE 8th Street, Smithville, Texas 78957</w:t>
      </w:r>
    </w:p>
    <w:p w14:paraId="19532A46" w14:textId="77777777" w:rsidR="00E47858" w:rsidRDefault="000A0350">
      <w:pPr>
        <w:spacing w:after="160"/>
      </w:pPr>
      <w:r>
        <w:t>(512) 581-1763</w:t>
      </w:r>
    </w:p>
    <w:p w14:paraId="2689863D" w14:textId="77777777" w:rsidR="00E47858" w:rsidRDefault="00E47858">
      <w:pPr>
        <w:spacing w:after="200"/>
      </w:pPr>
    </w:p>
    <w:p w14:paraId="04EF9E97" w14:textId="77777777" w:rsidR="00E47858" w:rsidRDefault="000A0350">
      <w:pPr>
        <w:spacing w:after="80"/>
      </w:pPr>
      <w:r>
        <w:rPr>
          <w:b/>
          <w:bCs/>
        </w:rPr>
        <w:t xml:space="preserve">Theater Name: </w:t>
      </w:r>
      <w:r>
        <w:t>___________________________________</w:t>
      </w:r>
    </w:p>
    <w:p w14:paraId="77A3C4D1" w14:textId="77777777" w:rsidR="00E47858" w:rsidRDefault="000A0350">
      <w:pPr>
        <w:spacing w:after="80"/>
      </w:pPr>
      <w:r>
        <w:rPr>
          <w:b/>
          <w:bCs/>
        </w:rPr>
        <w:t xml:space="preserve">Theater Address: </w:t>
      </w:r>
      <w:r>
        <w:t>___________________________________</w:t>
      </w:r>
    </w:p>
    <w:p w14:paraId="60C28E72" w14:textId="77777777" w:rsidR="00E47858" w:rsidRDefault="000A0350">
      <w:pPr>
        <w:spacing w:after="80"/>
      </w:pPr>
      <w:r>
        <w:rPr>
          <w:b/>
          <w:bCs/>
        </w:rPr>
        <w:t xml:space="preserve">City, State, Zip: </w:t>
      </w:r>
      <w:r>
        <w:t>___________________________________</w:t>
      </w:r>
    </w:p>
    <w:p w14:paraId="22DF8375" w14:textId="77777777" w:rsidR="00E47858" w:rsidRDefault="000A0350">
      <w:pPr>
        <w:spacing w:after="80"/>
      </w:pPr>
      <w:r>
        <w:rPr>
          <w:b/>
          <w:bCs/>
        </w:rPr>
        <w:t xml:space="preserve">Contact Name: </w:t>
      </w:r>
      <w:r>
        <w:t>___________________________________</w:t>
      </w:r>
    </w:p>
    <w:p w14:paraId="73C2E363" w14:textId="77777777" w:rsidR="00E47858" w:rsidRDefault="000A0350">
      <w:pPr>
        <w:spacing w:after="80"/>
      </w:pPr>
      <w:r>
        <w:rPr>
          <w:b/>
          <w:bCs/>
        </w:rPr>
        <w:t xml:space="preserve">Contact Email: </w:t>
      </w:r>
      <w:r>
        <w:t>___________________________________</w:t>
      </w:r>
    </w:p>
    <w:p w14:paraId="169A3C89" w14:textId="77777777" w:rsidR="00E47858" w:rsidRDefault="000A0350">
      <w:pPr>
        <w:spacing w:after="200"/>
      </w:pPr>
      <w:r>
        <w:rPr>
          <w:b/>
          <w:bCs/>
        </w:rPr>
        <w:t xml:space="preserve">Contact Phone: </w:t>
      </w:r>
      <w:r>
        <w:t>___________________________________</w:t>
      </w:r>
    </w:p>
    <w:p w14:paraId="36111914" w14:textId="77777777" w:rsidR="00E47858" w:rsidRDefault="000A0350">
      <w:pPr>
        <w:pStyle w:val="Heading2"/>
      </w:pPr>
      <w:r>
        <w:t>1. Grant of Rights</w:t>
      </w:r>
    </w:p>
    <w:p w14:paraId="48FBEEC7" w14:textId="77777777" w:rsidR="00E47858" w:rsidRDefault="000A0350">
      <w:pPr>
        <w:spacing w:after="160"/>
      </w:pPr>
      <w:r>
        <w:t>The Author, Will Holcomb, grants the Theater Company the non-exclusive rights to produce and perform the play titled “The Puzzler” (hereinafter referred to as the “Play”) for a limited number of performances as specified in Section 2 below.</w:t>
      </w:r>
    </w:p>
    <w:p w14:paraId="04043252" w14:textId="77777777" w:rsidR="00E47858" w:rsidRDefault="000A0350">
      <w:pPr>
        <w:pStyle w:val="Heading2"/>
      </w:pPr>
      <w:r>
        <w:t>2. Performance Details</w:t>
      </w:r>
    </w:p>
    <w:p w14:paraId="300B2817" w14:textId="77777777" w:rsidR="00E47858" w:rsidRDefault="000A0350">
      <w:pPr>
        <w:spacing w:after="80"/>
      </w:pPr>
      <w:r>
        <w:rPr>
          <w:b/>
          <w:bCs/>
        </w:rPr>
        <w:t xml:space="preserve">Number of Performances: </w:t>
      </w:r>
      <w:r>
        <w:t>__________</w:t>
      </w:r>
    </w:p>
    <w:p w14:paraId="370DCBF4" w14:textId="77777777" w:rsidR="00E47858" w:rsidRDefault="000A0350">
      <w:pPr>
        <w:spacing w:after="80"/>
      </w:pPr>
      <w:r>
        <w:rPr>
          <w:b/>
          <w:bCs/>
        </w:rPr>
        <w:t xml:space="preserve">Performance Venue: </w:t>
      </w:r>
      <w:r>
        <w:t>___________________________________</w:t>
      </w:r>
    </w:p>
    <w:p w14:paraId="27562210" w14:textId="77777777" w:rsidR="00E47858" w:rsidRDefault="000A0350">
      <w:pPr>
        <w:spacing w:after="80"/>
      </w:pPr>
      <w:r>
        <w:rPr>
          <w:b/>
          <w:bCs/>
        </w:rPr>
        <w:t xml:space="preserve">Start Date: </w:t>
      </w:r>
      <w:r>
        <w:t>____________________</w:t>
      </w:r>
    </w:p>
    <w:p w14:paraId="2E659229" w14:textId="77777777" w:rsidR="00E47858" w:rsidRDefault="000A0350">
      <w:pPr>
        <w:spacing w:after="200"/>
      </w:pPr>
      <w:r>
        <w:rPr>
          <w:b/>
          <w:bCs/>
        </w:rPr>
        <w:t xml:space="preserve">End Date: </w:t>
      </w:r>
      <w:r>
        <w:t>____________________</w:t>
      </w:r>
    </w:p>
    <w:p w14:paraId="09A4FA47" w14:textId="77777777" w:rsidR="00E47858" w:rsidRDefault="000A0350">
      <w:pPr>
        <w:pStyle w:val="Heading2"/>
      </w:pPr>
      <w:r>
        <w:t>3. Royalties</w:t>
      </w:r>
    </w:p>
    <w:p w14:paraId="19221EEE" w14:textId="77777777" w:rsidR="00E47858" w:rsidRDefault="000A0350">
      <w:pPr>
        <w:spacing w:after="160"/>
      </w:pPr>
      <w:r>
        <w:t>3.1. The Theater Company agrees to pay the Author a royalty fee of $50 (Fifty Dollars) per performance.</w:t>
      </w:r>
    </w:p>
    <w:p w14:paraId="4D095F96" w14:textId="77777777" w:rsidR="00E47858" w:rsidRDefault="000A0350">
      <w:pPr>
        <w:spacing w:after="160"/>
      </w:pPr>
      <w:r>
        <w:t>3.2. The total royalty fee shall be calculated as: Total Performances × $50.</w:t>
      </w:r>
    </w:p>
    <w:p w14:paraId="7BA4D023" w14:textId="77777777" w:rsidR="00E47858" w:rsidRDefault="000A0350">
      <w:pPr>
        <w:spacing w:after="160"/>
      </w:pPr>
      <w:r>
        <w:t>3.3. Full payment is due no later than 7 days prior to the opening performance. No performances may take place until payment has been received in full, unless otherwise agreed in writing by both parties.</w:t>
      </w:r>
    </w:p>
    <w:p w14:paraId="7CD1B5F6" w14:textId="77777777" w:rsidR="00E47858" w:rsidRDefault="000A0350">
      <w:pPr>
        <w:pStyle w:val="Heading2"/>
      </w:pPr>
      <w:r>
        <w:t>4. Complimentary Tickets</w:t>
      </w:r>
    </w:p>
    <w:p w14:paraId="143EAA43" w14:textId="77777777" w:rsidR="00E47858" w:rsidRDefault="000A0350">
      <w:pPr>
        <w:spacing w:after="160"/>
      </w:pPr>
      <w:r>
        <w:t>4.1. The Theater Company shall provide the Author with two (2) complimentary tickets per performance upon written request. Requests must be made no later than 48 hours before the relevant performance.</w:t>
      </w:r>
    </w:p>
    <w:p w14:paraId="4316849C" w14:textId="77777777" w:rsidR="00E47858" w:rsidRDefault="000A0350">
      <w:pPr>
        <w:pStyle w:val="Heading2"/>
      </w:pPr>
      <w:r>
        <w:lastRenderedPageBreak/>
        <w:t>5. Scripts</w:t>
      </w:r>
    </w:p>
    <w:p w14:paraId="51EA3E52" w14:textId="77777777" w:rsidR="00E47858" w:rsidRDefault="000A0350">
      <w:pPr>
        <w:spacing w:after="160"/>
      </w:pPr>
      <w:r>
        <w:t>5.1. The Theater Company may obtain scripts by purchasing them directly from the Author (at a discounted rate) or through other legal means (such as Amazon). No photocopying or unauthorized reproduction of the script is permitted.</w:t>
      </w:r>
    </w:p>
    <w:p w14:paraId="2265ADFA" w14:textId="77777777" w:rsidR="00E47858" w:rsidRDefault="000A0350">
      <w:pPr>
        <w:pStyle w:val="Heading2"/>
      </w:pPr>
      <w:r>
        <w:t>6. Production Requirements</w:t>
      </w:r>
    </w:p>
    <w:p w14:paraId="31D00FA9" w14:textId="77777777" w:rsidR="00E47858" w:rsidRDefault="000A0350">
      <w:pPr>
        <w:spacing w:after="160"/>
      </w:pPr>
      <w:r>
        <w:t>6.1. The Theater Company agrees to adhere to the script. The director may bring their own interpretation of characters, scenes, and set design, provided they honor the intention of the play. Any material changes to dialogue, structure, or characters require the Author’s written permission.</w:t>
      </w:r>
    </w:p>
    <w:p w14:paraId="15F596F2" w14:textId="77777777" w:rsidR="00E47858" w:rsidRDefault="000A0350">
      <w:pPr>
        <w:pStyle w:val="Heading2"/>
      </w:pPr>
      <w:r>
        <w:t>7. Promotional Materials and Branding</w:t>
      </w:r>
    </w:p>
    <w:p w14:paraId="09AC7F82" w14:textId="77777777" w:rsidR="00E47858" w:rsidRDefault="000A0350">
      <w:pPr>
        <w:spacing w:after="160"/>
      </w:pPr>
      <w:r>
        <w:t>7.1. The Theater Company may create their own marketing materials (posters, playbills, social media graphics, etc.) but must maintain and respect the existing branding and title design of “The Puzzler,” subject to the Author’s approval prior to use. Branding files will be provided upon request at no additional cost.</w:t>
      </w:r>
    </w:p>
    <w:p w14:paraId="39A45D8B" w14:textId="77777777" w:rsidR="00E47858" w:rsidRDefault="000A0350">
      <w:pPr>
        <w:spacing w:after="160"/>
      </w:pPr>
      <w:r>
        <w:t>7.2. All promotional materials, programs, and advertising must include the following credit lines:</w:t>
      </w:r>
    </w:p>
    <w:p w14:paraId="71A563A0" w14:textId="77777777" w:rsidR="00E47858" w:rsidRDefault="000A0350">
      <w:pPr>
        <w:spacing w:after="80"/>
        <w:ind w:left="720"/>
      </w:pPr>
      <w:r>
        <w:rPr>
          <w:i/>
          <w:iCs/>
        </w:rPr>
        <w:t>“Written by Will Holcomb”</w:t>
      </w:r>
    </w:p>
    <w:p w14:paraId="26ACF43B" w14:textId="77777777" w:rsidR="00E47858" w:rsidRDefault="000A0350">
      <w:pPr>
        <w:pStyle w:val="Heading2"/>
      </w:pPr>
      <w:r>
        <w:t>8. Recording and Broadcast</w:t>
      </w:r>
    </w:p>
    <w:p w14:paraId="54223AE6" w14:textId="77777777" w:rsidR="00E47858" w:rsidRDefault="000A0350">
      <w:pPr>
        <w:spacing w:after="160"/>
      </w:pPr>
      <w:r>
        <w:t>8.1. The Theater Company may not record, film, stream, broadcast, or otherwise distribute any audio or video of the production without the Author’s prior written consent. Archival recordings for internal, non-public use may be permitted with written notice to the Author.</w:t>
      </w:r>
    </w:p>
    <w:p w14:paraId="403A5DA0" w14:textId="77777777" w:rsidR="00E47858" w:rsidRDefault="000A0350">
      <w:pPr>
        <w:pStyle w:val="Heading2"/>
      </w:pPr>
      <w:r>
        <w:t>9. Copyright and Ownership</w:t>
      </w:r>
    </w:p>
    <w:p w14:paraId="1A269553" w14:textId="77777777" w:rsidR="00E47858" w:rsidRDefault="000A0350">
      <w:pPr>
        <w:spacing w:after="160"/>
      </w:pPr>
      <w:r>
        <w:t>9.1. The copyright and all ownership rights of the Play remain the sole property of Will Holcomb. The Theater Company acknowledges that it has no rights or claims to the Play beyond those expressly granted in this agreement.</w:t>
      </w:r>
    </w:p>
    <w:p w14:paraId="553B4E98" w14:textId="77777777" w:rsidR="00E47858" w:rsidRDefault="000A0350">
      <w:pPr>
        <w:pStyle w:val="Heading2"/>
      </w:pPr>
      <w:r>
        <w:t>10. Termination</w:t>
      </w:r>
    </w:p>
    <w:p w14:paraId="5F42F4F5" w14:textId="77777777" w:rsidR="00E47858" w:rsidRDefault="000A0350">
      <w:pPr>
        <w:spacing w:after="160"/>
      </w:pPr>
      <w:r>
        <w:t>10.1. Either party may terminate this agreement by providing written notice to the other party if the terms and conditions outlined herein are materially breached and such breach is not cured within 10 days of written notice.</w:t>
      </w:r>
    </w:p>
    <w:p w14:paraId="26BC4FBE" w14:textId="77777777" w:rsidR="00E47858" w:rsidRDefault="000A0350">
      <w:pPr>
        <w:spacing w:after="160"/>
      </w:pPr>
      <w:r>
        <w:t>10.2. If payment is not made as agreed, the Author reserves the right to revoke performance rights immediately without further notice.</w:t>
      </w:r>
    </w:p>
    <w:p w14:paraId="214C05B7" w14:textId="77777777" w:rsidR="00E47858" w:rsidRDefault="000A0350">
      <w:pPr>
        <w:pStyle w:val="Heading2"/>
      </w:pPr>
      <w:r>
        <w:t>11. Governing Law</w:t>
      </w:r>
    </w:p>
    <w:p w14:paraId="7C840136" w14:textId="77777777" w:rsidR="00E47858" w:rsidRDefault="000A0350">
      <w:pPr>
        <w:spacing w:after="160"/>
      </w:pPr>
      <w:r>
        <w:t>11.1. This agreement shall be governed by and construed in accordance with the laws of the State of Texas.</w:t>
      </w:r>
    </w:p>
    <w:p w14:paraId="6F2F7C9C" w14:textId="77777777" w:rsidR="00E47858" w:rsidRDefault="000A0350">
      <w:pPr>
        <w:pStyle w:val="Heading2"/>
      </w:pPr>
      <w:r>
        <w:t>12. Entire Agreement</w:t>
      </w:r>
    </w:p>
    <w:p w14:paraId="0BCC6097" w14:textId="77777777" w:rsidR="00E47858" w:rsidRDefault="000A0350">
      <w:pPr>
        <w:spacing w:after="160"/>
      </w:pPr>
      <w:r>
        <w:t xml:space="preserve">12.1. This agreement constitutes the entire understanding between the parties concerning the subject matter hereof and supersedes all prior agreements, understandings, negotiations, and </w:t>
      </w:r>
      <w:r>
        <w:lastRenderedPageBreak/>
        <w:t>discussions, whether oral or written, between the parties. Any modifications must be made in writing and signed by both parties.</w:t>
      </w:r>
    </w:p>
    <w:p w14:paraId="3AA23455" w14:textId="77777777" w:rsidR="00E47858" w:rsidRDefault="000A0350">
      <w:pPr>
        <w:pStyle w:val="Heading2"/>
      </w:pPr>
      <w:r>
        <w:t>13. Signatures</w:t>
      </w:r>
    </w:p>
    <w:p w14:paraId="7BBE728C" w14:textId="77777777" w:rsidR="00E47858" w:rsidRDefault="00E47858">
      <w:pPr>
        <w:spacing w:after="200"/>
      </w:pPr>
    </w:p>
    <w:p w14:paraId="543D649C" w14:textId="77777777" w:rsidR="00E47858" w:rsidRDefault="000A0350">
      <w:pPr>
        <w:spacing w:after="160"/>
      </w:pPr>
      <w:r>
        <w:rPr>
          <w:b/>
          <w:bCs/>
        </w:rPr>
        <w:t>Theater Company Representative:</w:t>
      </w:r>
    </w:p>
    <w:p w14:paraId="5249A956" w14:textId="77777777" w:rsidR="00E47858" w:rsidRDefault="00E47858">
      <w:pPr>
        <w:spacing w:after="200"/>
      </w:pPr>
    </w:p>
    <w:p w14:paraId="6EF21AF6" w14:textId="77777777" w:rsidR="00E47858" w:rsidRDefault="000A0350">
      <w:pPr>
        <w:spacing w:after="80"/>
      </w:pPr>
      <w:r>
        <w:rPr>
          <w:b/>
          <w:bCs/>
        </w:rPr>
        <w:t xml:space="preserve">Signature: </w:t>
      </w:r>
      <w:r>
        <w:t>________________________________________</w:t>
      </w:r>
    </w:p>
    <w:p w14:paraId="59013D96" w14:textId="77777777" w:rsidR="00E47858" w:rsidRDefault="000A0350">
      <w:pPr>
        <w:spacing w:after="80"/>
      </w:pPr>
      <w:r>
        <w:rPr>
          <w:b/>
          <w:bCs/>
        </w:rPr>
        <w:t xml:space="preserve">Printed Name: </w:t>
      </w:r>
      <w:r>
        <w:t>___________________________________</w:t>
      </w:r>
    </w:p>
    <w:p w14:paraId="1FA484D4" w14:textId="77777777" w:rsidR="00E47858" w:rsidRDefault="000A0350">
      <w:pPr>
        <w:spacing w:after="80"/>
      </w:pPr>
      <w:r>
        <w:rPr>
          <w:b/>
          <w:bCs/>
        </w:rPr>
        <w:t xml:space="preserve">Title: </w:t>
      </w:r>
      <w:r>
        <w:t>___________________________________</w:t>
      </w:r>
    </w:p>
    <w:p w14:paraId="05886A9F" w14:textId="77777777" w:rsidR="00E47858" w:rsidRDefault="000A0350">
      <w:pPr>
        <w:spacing w:after="300"/>
      </w:pPr>
      <w:r>
        <w:rPr>
          <w:b/>
          <w:bCs/>
        </w:rPr>
        <w:t xml:space="preserve">Date: </w:t>
      </w:r>
      <w:r>
        <w:t>____________________</w:t>
      </w:r>
    </w:p>
    <w:p w14:paraId="5D6F12AD" w14:textId="77777777" w:rsidR="00E47858" w:rsidRDefault="000A0350">
      <w:pPr>
        <w:spacing w:after="160"/>
      </w:pPr>
      <w:r>
        <w:rPr>
          <w:b/>
          <w:bCs/>
        </w:rPr>
        <w:t>Author:</w:t>
      </w:r>
    </w:p>
    <w:p w14:paraId="092C6A8A" w14:textId="77777777" w:rsidR="00E47858" w:rsidRDefault="00E47858">
      <w:pPr>
        <w:spacing w:after="200"/>
      </w:pPr>
    </w:p>
    <w:p w14:paraId="07FFF4FF" w14:textId="77777777" w:rsidR="00E47858" w:rsidRDefault="000A0350">
      <w:pPr>
        <w:spacing w:after="80"/>
      </w:pPr>
      <w:r>
        <w:rPr>
          <w:b/>
          <w:bCs/>
        </w:rPr>
        <w:t xml:space="preserve">Signature: </w:t>
      </w:r>
      <w:r>
        <w:t>________________________________________</w:t>
      </w:r>
    </w:p>
    <w:p w14:paraId="01668B58" w14:textId="77777777" w:rsidR="00E47858" w:rsidRDefault="000A0350">
      <w:pPr>
        <w:spacing w:after="80"/>
      </w:pPr>
      <w:r>
        <w:rPr>
          <w:b/>
          <w:bCs/>
        </w:rPr>
        <w:t xml:space="preserve">Printed Name: </w:t>
      </w:r>
      <w:r>
        <w:t>Will Holcomb</w:t>
      </w:r>
    </w:p>
    <w:p w14:paraId="55FC64FE" w14:textId="77777777" w:rsidR="00E47858" w:rsidRDefault="000A0350">
      <w:pPr>
        <w:spacing w:after="80"/>
      </w:pPr>
      <w:r>
        <w:rPr>
          <w:b/>
          <w:bCs/>
        </w:rPr>
        <w:t xml:space="preserve">Date: </w:t>
      </w:r>
      <w:r>
        <w:t>____________________</w:t>
      </w:r>
    </w:p>
    <w:sectPr w:rsidR="00E4785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E4CF7"/>
    <w:multiLevelType w:val="hybridMultilevel"/>
    <w:tmpl w:val="DBFAAD34"/>
    <w:lvl w:ilvl="0" w:tplc="26167DB4">
      <w:start w:val="1"/>
      <w:numFmt w:val="bullet"/>
      <w:lvlText w:val="●"/>
      <w:lvlJc w:val="left"/>
      <w:pPr>
        <w:ind w:left="720" w:hanging="360"/>
      </w:pPr>
    </w:lvl>
    <w:lvl w:ilvl="1" w:tplc="DCF2F2F4">
      <w:start w:val="1"/>
      <w:numFmt w:val="bullet"/>
      <w:lvlText w:val="○"/>
      <w:lvlJc w:val="left"/>
      <w:pPr>
        <w:ind w:left="1440" w:hanging="360"/>
      </w:pPr>
    </w:lvl>
    <w:lvl w:ilvl="2" w:tplc="25744ED0">
      <w:start w:val="1"/>
      <w:numFmt w:val="bullet"/>
      <w:lvlText w:val="■"/>
      <w:lvlJc w:val="left"/>
      <w:pPr>
        <w:ind w:left="2160" w:hanging="360"/>
      </w:pPr>
    </w:lvl>
    <w:lvl w:ilvl="3" w:tplc="D6A88EA0">
      <w:start w:val="1"/>
      <w:numFmt w:val="bullet"/>
      <w:lvlText w:val="●"/>
      <w:lvlJc w:val="left"/>
      <w:pPr>
        <w:ind w:left="2880" w:hanging="360"/>
      </w:pPr>
    </w:lvl>
    <w:lvl w:ilvl="4" w:tplc="2638ABE6">
      <w:start w:val="1"/>
      <w:numFmt w:val="bullet"/>
      <w:lvlText w:val="○"/>
      <w:lvlJc w:val="left"/>
      <w:pPr>
        <w:ind w:left="3600" w:hanging="360"/>
      </w:pPr>
    </w:lvl>
    <w:lvl w:ilvl="5" w:tplc="42DEC7FC">
      <w:start w:val="1"/>
      <w:numFmt w:val="bullet"/>
      <w:lvlText w:val="■"/>
      <w:lvlJc w:val="left"/>
      <w:pPr>
        <w:ind w:left="4320" w:hanging="360"/>
      </w:pPr>
    </w:lvl>
    <w:lvl w:ilvl="6" w:tplc="A11C2A9A">
      <w:start w:val="1"/>
      <w:numFmt w:val="bullet"/>
      <w:lvlText w:val="●"/>
      <w:lvlJc w:val="left"/>
      <w:pPr>
        <w:ind w:left="5040" w:hanging="360"/>
      </w:pPr>
    </w:lvl>
    <w:lvl w:ilvl="7" w:tplc="E42AA3D8">
      <w:start w:val="1"/>
      <w:numFmt w:val="bullet"/>
      <w:lvlText w:val="●"/>
      <w:lvlJc w:val="left"/>
      <w:pPr>
        <w:ind w:left="5760" w:hanging="360"/>
      </w:pPr>
    </w:lvl>
    <w:lvl w:ilvl="8" w:tplc="32D69D4C">
      <w:start w:val="1"/>
      <w:numFmt w:val="bullet"/>
      <w:lvlText w:val="●"/>
      <w:lvlJc w:val="left"/>
      <w:pPr>
        <w:ind w:left="6480" w:hanging="360"/>
      </w:pPr>
    </w:lvl>
  </w:abstractNum>
  <w:num w:numId="1" w16cid:durableId="1725718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58"/>
    <w:rsid w:val="000A0350"/>
    <w:rsid w:val="00441274"/>
    <w:rsid w:val="007B797F"/>
    <w:rsid w:val="00E4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6F96"/>
  <w15:docId w15:val="{D96480EC-0AAA-4984-AC23-95B08B6C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40"/>
      <w:outlineLvl w:val="0"/>
    </w:pPr>
    <w:rPr>
      <w:b/>
      <w:bCs/>
      <w:color w:val="000000"/>
      <w:sz w:val="32"/>
      <w:szCs w:val="32"/>
    </w:rPr>
  </w:style>
  <w:style w:type="paragraph" w:styleId="Heading2">
    <w:name w:val="heading 2"/>
    <w:uiPriority w:val="9"/>
    <w:unhideWhenUsed/>
    <w:qFormat/>
    <w:pPr>
      <w:spacing w:before="280" w:after="12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 Holcomb</cp:lastModifiedBy>
  <cp:revision>2</cp:revision>
  <dcterms:created xsi:type="dcterms:W3CDTF">2026-05-12T03:45:00Z</dcterms:created>
  <dcterms:modified xsi:type="dcterms:W3CDTF">2026-05-12T03:45:00Z</dcterms:modified>
</cp:coreProperties>
</file>